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986" w:rsidRDefault="00471EE5">
      <w:pPr>
        <w:pStyle w:val="30"/>
        <w:shd w:val="clear" w:color="auto" w:fill="auto"/>
        <w:spacing w:after="171" w:line="1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10920" simplePos="0" relativeHeight="251657728" behindDoc="1" locked="0" layoutInCell="1" allowOverlap="1">
                <wp:simplePos x="0" y="0"/>
                <wp:positionH relativeFrom="margin">
                  <wp:posOffset>2379980</wp:posOffset>
                </wp:positionH>
                <wp:positionV relativeFrom="paragraph">
                  <wp:posOffset>-9525</wp:posOffset>
                </wp:positionV>
                <wp:extent cx="74295" cy="101600"/>
                <wp:effectExtent l="0" t="0" r="3810" b="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986" w:rsidRDefault="00D43F10">
                            <w:pPr>
                              <w:pStyle w:val="4"/>
                              <w:shd w:val="clear" w:color="auto" w:fill="auto"/>
                              <w:spacing w:line="160" w:lineRule="exact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.4pt;margin-top:-.75pt;width:5.85pt;height:8pt;z-index:-251658752;visibility:visible;mso-wrap-style:square;mso-width-percent:0;mso-height-percent:0;mso-wrap-distance-left:5pt;mso-wrap-distance-top:0;mso-wrap-distance-right:79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" filled="f" stroked="f">
                <v:textbox style="mso-fit-shape-to-text:t" inset="0,0,0,0">
                  <w:txbxContent>
                    <w:p w:rsidR="00134986" w:rsidRDefault="00D43F10">
                      <w:pPr>
                        <w:pStyle w:val="4"/>
                        <w:shd w:val="clear" w:color="auto" w:fill="auto"/>
                        <w:spacing w:line="160" w:lineRule="exact"/>
                      </w:pPr>
                      <w:r>
                        <w:t>3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D43F10">
        <w:t>Акт исследования № 52-2015</w:t>
      </w:r>
    </w:p>
    <w:p w:rsidR="00134986" w:rsidRDefault="00D43F10">
      <w:pPr>
        <w:pStyle w:val="20"/>
        <w:shd w:val="clear" w:color="auto" w:fill="auto"/>
        <w:spacing w:before="0"/>
      </w:pPr>
      <w:r>
        <w:t>медицинской экспертизе идентификации личности и установления родства» (утверждены Минздравом РФ 19.01.1999 г) и инструкцией фирмы-изготовителя.</w:t>
      </w:r>
    </w:p>
    <w:p w:rsidR="00134986" w:rsidRDefault="00D43F10">
      <w:pPr>
        <w:pStyle w:val="20"/>
        <w:shd w:val="clear" w:color="auto" w:fill="auto"/>
        <w:spacing w:before="0"/>
        <w:ind w:firstLine="380"/>
        <w:jc w:val="both"/>
      </w:pPr>
      <w:r>
        <w:t xml:space="preserve">Продуктивность полимеразной цепной реакции регистрировали в режиме реального времени с использованием специализированного амплификатора </w:t>
      </w:r>
      <w:r>
        <w:rPr>
          <w:lang w:val="en-US" w:eastAsia="en-US" w:bidi="en-US"/>
        </w:rPr>
        <w:t>ABI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PRISM</w:t>
      </w:r>
      <w:r w:rsidRPr="00471EE5">
        <w:rPr>
          <w:lang w:eastAsia="en-US" w:bidi="en-US"/>
        </w:rPr>
        <w:t xml:space="preserve"> </w:t>
      </w:r>
      <w:r>
        <w:t xml:space="preserve">7500 </w:t>
      </w:r>
      <w:r>
        <w:rPr>
          <w:lang w:val="en-US" w:eastAsia="en-US" w:bidi="en-US"/>
        </w:rPr>
        <w:t>Sequence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Detection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System</w:t>
      </w:r>
      <w:r w:rsidRPr="00471EE5">
        <w:rPr>
          <w:lang w:eastAsia="en-US" w:bidi="en-US"/>
        </w:rPr>
        <w:t xml:space="preserve"> </w:t>
      </w:r>
      <w:r>
        <w:t xml:space="preserve">и программного обеспечения </w:t>
      </w:r>
      <w:r>
        <w:rPr>
          <w:lang w:val="en-US" w:eastAsia="en-US" w:bidi="en-US"/>
        </w:rPr>
        <w:t>SDS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software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v</w:t>
      </w:r>
      <w:r w:rsidRPr="00471EE5">
        <w:rPr>
          <w:lang w:eastAsia="en-US" w:bidi="en-US"/>
        </w:rPr>
        <w:t>.1.0 (</w:t>
      </w:r>
      <w:r>
        <w:rPr>
          <w:lang w:val="en-US" w:eastAsia="en-US" w:bidi="en-US"/>
        </w:rPr>
        <w:t>Applied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471EE5">
        <w:rPr>
          <w:lang w:eastAsia="en-US" w:bidi="en-US"/>
        </w:rPr>
        <w:t xml:space="preserve">, </w:t>
      </w:r>
      <w:r>
        <w:t>США).</w:t>
      </w:r>
    </w:p>
    <w:p w:rsidR="00134986" w:rsidRDefault="00D43F10">
      <w:pPr>
        <w:pStyle w:val="20"/>
        <w:shd w:val="clear" w:color="auto" w:fill="auto"/>
        <w:spacing w:before="0" w:after="146"/>
        <w:ind w:firstLine="380"/>
        <w:jc w:val="both"/>
      </w:pPr>
      <w:r>
        <w:t>Сравнивали кинетику полимеразной реакции и матричную активность ДНК в контрольных (стандартных) препаратах и в препаратах 1,2, К.в.</w:t>
      </w:r>
    </w:p>
    <w:p w:rsidR="00134986" w:rsidRDefault="00D43F10">
      <w:pPr>
        <w:pStyle w:val="20"/>
        <w:shd w:val="clear" w:color="auto" w:fill="auto"/>
        <w:spacing w:before="0" w:after="41" w:line="190" w:lineRule="exact"/>
        <w:ind w:left="2320"/>
      </w:pPr>
      <w:r>
        <w:t>АНАЛИЗ ПДАФ ХРОМОСОМНОЙ ДНК</w:t>
      </w:r>
    </w:p>
    <w:p w:rsidR="00134986" w:rsidRDefault="00D43F10">
      <w:pPr>
        <w:pStyle w:val="20"/>
        <w:shd w:val="clear" w:color="auto" w:fill="auto"/>
        <w:spacing w:before="0"/>
        <w:ind w:firstLine="380"/>
        <w:jc w:val="both"/>
      </w:pPr>
      <w:r>
        <w:t xml:space="preserve">Типирование полиморфных </w:t>
      </w:r>
      <w:r>
        <w:rPr>
          <w:lang w:val="en-US" w:eastAsia="en-US" w:bidi="en-US"/>
        </w:rPr>
        <w:t>STR</w:t>
      </w:r>
      <w:r>
        <w:t xml:space="preserve">-локусов ДНК проводили с помощью полимеразной цепной реакции с использованием энзиматической амплификации 16 указанных локусов системы </w:t>
      </w:r>
      <w:r>
        <w:rPr>
          <w:lang w:val="en-US" w:eastAsia="en-US" w:bidi="en-US"/>
        </w:rPr>
        <w:t>Identifiler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Plus</w:t>
      </w:r>
      <w:r w:rsidRPr="00471EE5">
        <w:rPr>
          <w:lang w:eastAsia="en-US" w:bidi="en-US"/>
        </w:rPr>
        <w:t xml:space="preserve"> (</w:t>
      </w:r>
      <w:r>
        <w:rPr>
          <w:lang w:val="en-US" w:eastAsia="en-US" w:bidi="en-US"/>
        </w:rPr>
        <w:t>Applied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471EE5">
        <w:rPr>
          <w:lang w:eastAsia="en-US" w:bidi="en-US"/>
        </w:rPr>
        <w:t xml:space="preserve">, </w:t>
      </w:r>
      <w:r>
        <w:t>США):</w:t>
      </w:r>
    </w:p>
    <w:p w:rsidR="00134986" w:rsidRPr="00471EE5" w:rsidRDefault="00D43F10">
      <w:pPr>
        <w:pStyle w:val="20"/>
        <w:shd w:val="clear" w:color="auto" w:fill="auto"/>
        <w:spacing w:before="0"/>
        <w:rPr>
          <w:lang w:val="en-US"/>
        </w:rPr>
      </w:pPr>
      <w:r>
        <w:rPr>
          <w:lang w:val="en-US" w:eastAsia="en-US" w:bidi="en-US"/>
        </w:rPr>
        <w:t xml:space="preserve">Amel, D5S818, FGA, D19S433, vWA, TPOX, D18S51, D3S1358, THOl, D13S317, D16S539, D2S1338, D8S1179, D21S11, D7S820 </w:t>
      </w:r>
      <w:r>
        <w:t>и</w:t>
      </w:r>
      <w:r w:rsidRPr="00471EE5">
        <w:rPr>
          <w:lang w:val="en-US"/>
        </w:rPr>
        <w:t xml:space="preserve"> </w:t>
      </w:r>
      <w:r>
        <w:rPr>
          <w:lang w:val="en-US" w:eastAsia="en-US" w:bidi="en-US"/>
        </w:rPr>
        <w:t>CSF1PO,</w:t>
      </w:r>
    </w:p>
    <w:p w:rsidR="00134986" w:rsidRDefault="00D43F10">
      <w:pPr>
        <w:pStyle w:val="20"/>
        <w:shd w:val="clear" w:color="auto" w:fill="auto"/>
        <w:spacing w:before="0" w:after="60"/>
      </w:pPr>
      <w:r w:rsidRPr="00471EE5">
        <w:rPr>
          <w:lang w:eastAsia="en-US" w:bidi="en-US"/>
        </w:rPr>
        <w:t xml:space="preserve">17 </w:t>
      </w:r>
      <w:r>
        <w:t xml:space="preserve">указанных локусов системы </w:t>
      </w:r>
      <w:r>
        <w:rPr>
          <w:lang w:val="en-US" w:eastAsia="en-US" w:bidi="en-US"/>
        </w:rPr>
        <w:t>Yfiler</w:t>
      </w:r>
      <w:r w:rsidRPr="00471EE5">
        <w:rPr>
          <w:lang w:eastAsia="en-US" w:bidi="en-US"/>
        </w:rPr>
        <w:t xml:space="preserve"> (</w:t>
      </w:r>
      <w:r>
        <w:rPr>
          <w:lang w:val="en-US" w:eastAsia="en-US" w:bidi="en-US"/>
        </w:rPr>
        <w:t>Applied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471EE5">
        <w:rPr>
          <w:lang w:eastAsia="en-US" w:bidi="en-US"/>
        </w:rPr>
        <w:t xml:space="preserve">, </w:t>
      </w:r>
      <w:r>
        <w:t>США):</w:t>
      </w:r>
    </w:p>
    <w:p w:rsidR="00134986" w:rsidRDefault="00D43F10">
      <w:pPr>
        <w:pStyle w:val="20"/>
        <w:shd w:val="clear" w:color="auto" w:fill="auto"/>
        <w:tabs>
          <w:tab w:val="left" w:pos="5301"/>
        </w:tabs>
        <w:spacing w:before="0"/>
      </w:pP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456,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>389</w:t>
      </w:r>
      <w:r>
        <w:rPr>
          <w:lang w:val="en-US" w:eastAsia="en-US" w:bidi="en-US"/>
        </w:rPr>
        <w:t>I</w:t>
      </w:r>
      <w:r w:rsidRPr="00471EE5">
        <w:rPr>
          <w:lang w:eastAsia="en-US" w:bidi="en-US"/>
        </w:rPr>
        <w:t xml:space="preserve">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390,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>389</w:t>
      </w:r>
      <w:r>
        <w:rPr>
          <w:lang w:val="en-US" w:eastAsia="en-US" w:bidi="en-US"/>
        </w:rPr>
        <w:t>II</w:t>
      </w:r>
      <w:r w:rsidRPr="00471EE5">
        <w:rPr>
          <w:lang w:eastAsia="en-US" w:bidi="en-US"/>
        </w:rPr>
        <w:t xml:space="preserve">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458,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19,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385,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393,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391,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439,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635,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392, </w:t>
      </w:r>
      <w:r>
        <w:rPr>
          <w:lang w:val="en-US" w:eastAsia="en-US" w:bidi="en-US"/>
        </w:rPr>
        <w:t>Y</w:t>
      </w:r>
      <w:r w:rsidRPr="00471EE5">
        <w:rPr>
          <w:lang w:eastAsia="en-US" w:bidi="en-US"/>
        </w:rPr>
        <w:t>_</w:t>
      </w:r>
      <w:r>
        <w:rPr>
          <w:lang w:val="en-US" w:eastAsia="en-US" w:bidi="en-US"/>
        </w:rPr>
        <w:t>GATA</w:t>
      </w:r>
      <w:r w:rsidRPr="00471EE5">
        <w:rPr>
          <w:lang w:eastAsia="en-US" w:bidi="en-US"/>
        </w:rPr>
        <w:t>_</w:t>
      </w:r>
      <w:r>
        <w:rPr>
          <w:lang w:val="en-US" w:eastAsia="en-US" w:bidi="en-US"/>
        </w:rPr>
        <w:t>H</w:t>
      </w:r>
      <w:r w:rsidRPr="00471EE5">
        <w:rPr>
          <w:lang w:eastAsia="en-US" w:bidi="en-US"/>
        </w:rPr>
        <w:t xml:space="preserve">4,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437,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438 </w:t>
      </w:r>
      <w:r>
        <w:t xml:space="preserve">и </w:t>
      </w:r>
      <w:r>
        <w:rPr>
          <w:lang w:val="en-US" w:eastAsia="en-US" w:bidi="en-US"/>
        </w:rPr>
        <w:t>DYS</w:t>
      </w:r>
      <w:r w:rsidRPr="00471EE5">
        <w:rPr>
          <w:lang w:eastAsia="en-US" w:bidi="en-US"/>
        </w:rPr>
        <w:t xml:space="preserve">448. </w:t>
      </w:r>
      <w:r>
        <w:t>руководствуясь Методическими указаниями №</w:t>
      </w:r>
      <w:r>
        <w:tab/>
        <w:t>98/253 «Использование</w:t>
      </w:r>
    </w:p>
    <w:p w:rsidR="00134986" w:rsidRDefault="00D43F10">
      <w:pPr>
        <w:pStyle w:val="20"/>
        <w:shd w:val="clear" w:color="auto" w:fill="auto"/>
        <w:spacing w:before="0"/>
        <w:jc w:val="both"/>
      </w:pPr>
      <w:r>
        <w:t>индивидуализирующих систем на основе полиморфизма длины амплифицированных фрагментов (ПДАФ) ДНК в судебно-медицинской экспертизе идентификации личности и установления родства» (утверждены Минздравом РФ 19.01.1999г) и инструкциями фирмы-изготовителя.</w:t>
      </w:r>
    </w:p>
    <w:p w:rsidR="00134986" w:rsidRDefault="00D43F10">
      <w:pPr>
        <w:pStyle w:val="20"/>
        <w:shd w:val="clear" w:color="auto" w:fill="auto"/>
        <w:spacing w:before="0"/>
        <w:ind w:firstLine="520"/>
        <w:jc w:val="both"/>
      </w:pPr>
      <w:r>
        <w:t>Для оценки специфичности реакции амплификации использовали образец контрольной ДНК 9947А и 007 (положительный контроль, К+) с известным генотипическим профилем.</w:t>
      </w:r>
    </w:p>
    <w:p w:rsidR="00134986" w:rsidRDefault="00D43F10">
      <w:pPr>
        <w:pStyle w:val="20"/>
        <w:shd w:val="clear" w:color="auto" w:fill="auto"/>
        <w:spacing w:before="0"/>
        <w:ind w:firstLine="520"/>
        <w:jc w:val="both"/>
      </w:pPr>
      <w:r>
        <w:t xml:space="preserve">Продукты полимеразной цепной реакции фракционировали электрофоретически с использованием системы капиллярного электрофореза </w:t>
      </w:r>
      <w:r>
        <w:rPr>
          <w:lang w:val="en-US" w:eastAsia="en-US" w:bidi="en-US"/>
        </w:rPr>
        <w:t>ABI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PRISM</w:t>
      </w:r>
      <w:r w:rsidRPr="00471EE5">
        <w:rPr>
          <w:lang w:eastAsia="en-US" w:bidi="en-US"/>
        </w:rPr>
        <w:t xml:space="preserve"> </w:t>
      </w:r>
      <w:r>
        <w:t xml:space="preserve">3130 </w:t>
      </w:r>
      <w:r w:rsidRPr="00471EE5">
        <w:rPr>
          <w:lang w:eastAsia="en-US" w:bidi="en-US"/>
        </w:rPr>
        <w:t>(</w:t>
      </w:r>
      <w:r>
        <w:rPr>
          <w:lang w:val="en-US" w:eastAsia="en-US" w:bidi="en-US"/>
        </w:rPr>
        <w:t>Applied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Biosystems</w:t>
      </w:r>
      <w:r w:rsidRPr="00471EE5">
        <w:rPr>
          <w:lang w:eastAsia="en-US" w:bidi="en-US"/>
        </w:rPr>
        <w:t xml:space="preserve">, </w:t>
      </w:r>
      <w:r>
        <w:t>США).</w:t>
      </w:r>
    </w:p>
    <w:p w:rsidR="00134986" w:rsidRDefault="00D43F10">
      <w:pPr>
        <w:pStyle w:val="20"/>
        <w:shd w:val="clear" w:color="auto" w:fill="auto"/>
        <w:spacing w:before="0" w:after="122"/>
        <w:ind w:firstLine="520"/>
        <w:jc w:val="both"/>
      </w:pPr>
      <w:r>
        <w:t xml:space="preserve">Сравнивали индивидуальные генотипические комбинации аллельных вариантов (профили ПДАФ) указанных </w:t>
      </w:r>
      <w:r>
        <w:rPr>
          <w:lang w:val="en-US" w:eastAsia="en-US" w:bidi="en-US"/>
        </w:rPr>
        <w:t>STR</w:t>
      </w:r>
      <w:r>
        <w:t>-локусов Гапонова А.В. и гистологического стеклопрепарата (см. ПРИЛОЖЕНИЕ 1).</w:t>
      </w:r>
    </w:p>
    <w:p w:rsidR="00134986" w:rsidRDefault="00D43F10">
      <w:pPr>
        <w:pStyle w:val="10"/>
        <w:keepNext/>
        <w:keepLines/>
        <w:shd w:val="clear" w:color="auto" w:fill="auto"/>
        <w:spacing w:before="0" w:after="159" w:line="220" w:lineRule="exact"/>
        <w:ind w:left="3280"/>
      </w:pPr>
      <w:bookmarkStart w:id="0" w:name="bookmark0"/>
      <w:r>
        <w:t>РЕЗУЛЬТАТЫ</w:t>
      </w:r>
      <w:bookmarkEnd w:id="0"/>
    </w:p>
    <w:p w:rsidR="00134986" w:rsidRDefault="00D43F10">
      <w:pPr>
        <w:pStyle w:val="20"/>
        <w:shd w:val="clear" w:color="auto" w:fill="auto"/>
        <w:spacing w:before="0"/>
        <w:ind w:firstLine="520"/>
        <w:jc w:val="both"/>
      </w:pPr>
      <w:r>
        <w:t xml:space="preserve">1. Для препаратов ДНК, выделенных из представленных на исследование: образца крови </w:t>
      </w:r>
      <w:r w:rsidRPr="006D1889">
        <w:t>Г</w:t>
      </w:r>
      <w:r w:rsidRPr="006D1889">
        <w:rPr>
          <w:highlight w:val="black"/>
        </w:rPr>
        <w:t>апонова</w:t>
      </w:r>
      <w:bookmarkStart w:id="1" w:name="_GoBack"/>
      <w:bookmarkEnd w:id="1"/>
      <w:r w:rsidRPr="006D1889">
        <w:t xml:space="preserve"> А.В.</w:t>
      </w:r>
      <w:r>
        <w:t xml:space="preserve"> (объект № 1), гистологического стеклопрепарата (объект № 2) - был проведен анализ матричной активности ДНК в полимеразной цепной реакции с использованием системы количественной энзиматической амплификации ДНК в режиме реального времени. Данные эффективной концентрации ДНК в указанных объектах представлены в Таблице 1.</w:t>
      </w:r>
    </w:p>
    <w:p w:rsidR="00134986" w:rsidRDefault="00D43F10">
      <w:pPr>
        <w:pStyle w:val="20"/>
        <w:shd w:val="clear" w:color="auto" w:fill="auto"/>
        <w:spacing w:before="0"/>
        <w:jc w:val="right"/>
      </w:pPr>
      <w: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9"/>
        <w:gridCol w:w="3651"/>
      </w:tblGrid>
      <w:tr w:rsidR="00134986">
        <w:trPr>
          <w:trHeight w:hRule="exact" w:val="413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4986" w:rsidRDefault="00D43F10">
            <w:pPr>
              <w:pStyle w:val="20"/>
              <w:framePr w:w="7589" w:wrap="notBeside" w:vAnchor="text" w:hAnchor="text" w:xAlign="center" w:y="1"/>
              <w:shd w:val="clear" w:color="auto" w:fill="auto"/>
              <w:spacing w:before="0" w:line="190" w:lineRule="exact"/>
              <w:jc w:val="center"/>
            </w:pPr>
            <w:r>
              <w:rPr>
                <w:rStyle w:val="21"/>
              </w:rPr>
              <w:t>Объекты исследования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4986" w:rsidRDefault="00D43F10">
            <w:pPr>
              <w:pStyle w:val="20"/>
              <w:framePr w:w="7589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1"/>
              </w:rPr>
              <w:t>Эффективная концентрация ДНК (нг/мкл)</w:t>
            </w:r>
          </w:p>
        </w:tc>
      </w:tr>
      <w:tr w:rsidR="00134986">
        <w:trPr>
          <w:trHeight w:hRule="exact" w:val="230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4986" w:rsidRDefault="00D43F10">
            <w:pPr>
              <w:pStyle w:val="20"/>
              <w:framePr w:w="7589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1"/>
              </w:rPr>
              <w:t>Объект №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4986" w:rsidRDefault="00D43F10">
            <w:pPr>
              <w:pStyle w:val="20"/>
              <w:framePr w:w="7589" w:wrap="notBeside" w:vAnchor="text" w:hAnchor="text" w:xAlign="center" w:y="1"/>
              <w:shd w:val="clear" w:color="auto" w:fill="auto"/>
              <w:spacing w:before="0" w:line="190" w:lineRule="exact"/>
              <w:jc w:val="center"/>
            </w:pPr>
            <w:r>
              <w:rPr>
                <w:rStyle w:val="21"/>
              </w:rPr>
              <w:t>1,754</w:t>
            </w:r>
          </w:p>
        </w:tc>
      </w:tr>
      <w:tr w:rsidR="00134986">
        <w:trPr>
          <w:trHeight w:hRule="exact" w:val="249"/>
          <w:jc w:val="center"/>
        </w:trPr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4986" w:rsidRDefault="00D43F10">
            <w:pPr>
              <w:pStyle w:val="20"/>
              <w:framePr w:w="7589" w:wrap="notBeside" w:vAnchor="text" w:hAnchor="text" w:xAlign="center" w:y="1"/>
              <w:shd w:val="clear" w:color="auto" w:fill="auto"/>
              <w:spacing w:before="0" w:line="190" w:lineRule="exact"/>
            </w:pPr>
            <w:r>
              <w:rPr>
                <w:rStyle w:val="21"/>
              </w:rPr>
              <w:t>Объект №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4986" w:rsidRDefault="00D43F10">
            <w:pPr>
              <w:pStyle w:val="20"/>
              <w:framePr w:w="7589" w:wrap="notBeside" w:vAnchor="text" w:hAnchor="text" w:xAlign="center" w:y="1"/>
              <w:shd w:val="clear" w:color="auto" w:fill="auto"/>
              <w:spacing w:before="0" w:line="190" w:lineRule="exact"/>
              <w:jc w:val="center"/>
            </w:pPr>
            <w:r>
              <w:rPr>
                <w:rStyle w:val="21"/>
              </w:rPr>
              <w:t>0,063</w:t>
            </w:r>
          </w:p>
        </w:tc>
      </w:tr>
    </w:tbl>
    <w:p w:rsidR="00134986" w:rsidRDefault="00134986">
      <w:pPr>
        <w:framePr w:w="7589" w:wrap="notBeside" w:vAnchor="text" w:hAnchor="text" w:xAlign="center" w:y="1"/>
        <w:rPr>
          <w:sz w:val="2"/>
          <w:szCs w:val="2"/>
        </w:rPr>
      </w:pPr>
    </w:p>
    <w:p w:rsidR="00134986" w:rsidRDefault="00134986">
      <w:pPr>
        <w:rPr>
          <w:sz w:val="2"/>
          <w:szCs w:val="2"/>
        </w:rPr>
      </w:pPr>
    </w:p>
    <w:p w:rsidR="00134986" w:rsidRDefault="00D43F10">
      <w:pPr>
        <w:pStyle w:val="20"/>
        <w:shd w:val="clear" w:color="auto" w:fill="auto"/>
        <w:spacing w:before="259" w:line="226" w:lineRule="exact"/>
        <w:ind w:firstLine="520"/>
        <w:jc w:val="both"/>
      </w:pPr>
      <w:r>
        <w:t xml:space="preserve">Концентрация и качество ДНК в исследуемых образцах соответствует требованиям использованной системы </w:t>
      </w:r>
      <w:r>
        <w:rPr>
          <w:lang w:val="en-US" w:eastAsia="en-US" w:bidi="en-US"/>
        </w:rPr>
        <w:t>Identifiler</w:t>
      </w:r>
      <w:r w:rsidRPr="00471EE5">
        <w:rPr>
          <w:lang w:eastAsia="en-US" w:bidi="en-US"/>
        </w:rPr>
        <w:t xml:space="preserve"> </w:t>
      </w:r>
      <w:r>
        <w:rPr>
          <w:lang w:val="en-US" w:eastAsia="en-US" w:bidi="en-US"/>
        </w:rPr>
        <w:t>Plus</w:t>
      </w:r>
      <w:r w:rsidRPr="00471EE5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Yfiler</w:t>
      </w:r>
      <w:r w:rsidRPr="00471EE5">
        <w:rPr>
          <w:lang w:eastAsia="en-US" w:bidi="en-US"/>
        </w:rPr>
        <w:t xml:space="preserve"> </w:t>
      </w:r>
      <w:r>
        <w:t>(не ниже 0,05 нг/мкл).</w:t>
      </w:r>
    </w:p>
    <w:sectPr w:rsidR="00134986">
      <w:pgSz w:w="8400" w:h="11900"/>
      <w:pgMar w:top="69" w:right="214" w:bottom="53" w:left="5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C45" w:rsidRDefault="00D92C45">
      <w:r>
        <w:separator/>
      </w:r>
    </w:p>
  </w:endnote>
  <w:endnote w:type="continuationSeparator" w:id="0">
    <w:p w:rsidR="00D92C45" w:rsidRDefault="00D9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C45" w:rsidRDefault="00D92C45"/>
  </w:footnote>
  <w:footnote w:type="continuationSeparator" w:id="0">
    <w:p w:rsidR="00D92C45" w:rsidRDefault="00D92C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986"/>
    <w:rsid w:val="00134986"/>
    <w:rsid w:val="00471EE5"/>
    <w:rsid w:val="006D1889"/>
    <w:rsid w:val="00D43F10"/>
    <w:rsid w:val="00D9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9AF1E-D2DE-4F18-A370-898FF583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22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2017-02-27T09:58:00Z</dcterms:created>
  <dcterms:modified xsi:type="dcterms:W3CDTF">2017-02-27T10:08:00Z</dcterms:modified>
</cp:coreProperties>
</file>